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186F" w14:textId="079947E7" w:rsidR="00EF6F00" w:rsidRDefault="00EF6F00">
      <w:r w:rsidRPr="00EF6F00">
        <w:t>https://www.oecd.org/en/topics/responsible-business-conduct.html</w:t>
      </w:r>
    </w:p>
    <w:sectPr w:rsidR="00EF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00"/>
    <w:rsid w:val="00E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33BD"/>
  <w15:chartTrackingRefBased/>
  <w15:docId w15:val="{02E0C958-67F6-43E7-A02B-66FC4DC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win 32bit</dc:creator>
  <cp:keywords/>
  <dc:description/>
  <cp:lastModifiedBy>hp win 32bit</cp:lastModifiedBy>
  <cp:revision>1</cp:revision>
  <dcterms:created xsi:type="dcterms:W3CDTF">2024-07-24T09:14:00Z</dcterms:created>
  <dcterms:modified xsi:type="dcterms:W3CDTF">2024-07-24T09:14:00Z</dcterms:modified>
</cp:coreProperties>
</file>